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60345" w14:textId="13CAC97A" w:rsidR="00FE231B" w:rsidRPr="00DF0F5A" w:rsidRDefault="00E2208A" w:rsidP="00777426">
      <w:pPr>
        <w:tabs>
          <w:tab w:val="left" w:pos="709"/>
          <w:tab w:val="left" w:pos="851"/>
          <w:tab w:val="left" w:pos="993"/>
          <w:tab w:val="left" w:pos="1418"/>
          <w:tab w:val="left" w:pos="7328"/>
          <w:tab w:val="left" w:pos="737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4820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F0F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Додаток </w:t>
      </w:r>
      <w:r w:rsidR="003A5B95" w:rsidRPr="00DF0F5A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</w:p>
    <w:p w14:paraId="0B282E22" w14:textId="110D0839" w:rsidR="00FE231B" w:rsidRPr="00FE231B" w:rsidRDefault="005D3F8D" w:rsidP="00777426">
      <w:pPr>
        <w:tabs>
          <w:tab w:val="left" w:pos="709"/>
          <w:tab w:val="left" w:pos="851"/>
          <w:tab w:val="left" w:pos="993"/>
          <w:tab w:val="left" w:pos="1418"/>
          <w:tab w:val="left" w:pos="7328"/>
          <w:tab w:val="left" w:pos="737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4820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r w:rsidRPr="005D3F8D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до </w:t>
      </w:r>
      <w:r w:rsidR="00FE231B" w:rsidRPr="00FE231B">
        <w:rPr>
          <w:rFonts w:ascii="Times New Roman" w:hAnsi="Times New Roman"/>
          <w:color w:val="000000"/>
          <w:sz w:val="28"/>
          <w:szCs w:val="28"/>
          <w:lang w:eastAsia="ru-RU"/>
        </w:rPr>
        <w:t>рішення міської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E231B" w:rsidRPr="00FE231B">
        <w:rPr>
          <w:rFonts w:ascii="Times New Roman" w:hAnsi="Times New Roman"/>
          <w:color w:val="000000"/>
          <w:sz w:val="28"/>
          <w:szCs w:val="28"/>
          <w:lang w:eastAsia="ru-RU"/>
        </w:rPr>
        <w:t>ради</w:t>
      </w:r>
    </w:p>
    <w:p w14:paraId="1F7E8D72" w14:textId="754F35E7" w:rsidR="00FE231B" w:rsidRDefault="00FE231B" w:rsidP="00777426">
      <w:pPr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E231B">
        <w:rPr>
          <w:rFonts w:ascii="Times New Roman" w:hAnsi="Times New Roman"/>
          <w:color w:val="000000"/>
          <w:sz w:val="28"/>
          <w:szCs w:val="28"/>
          <w:lang w:eastAsia="ru-RU"/>
        </w:rPr>
        <w:t>від</w:t>
      </w:r>
      <w:r w:rsidR="009861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77426">
        <w:rPr>
          <w:rFonts w:ascii="Times New Roman" w:hAnsi="Times New Roman"/>
          <w:color w:val="000000"/>
          <w:sz w:val="28"/>
          <w:szCs w:val="28"/>
          <w:lang w:eastAsia="ru-RU"/>
        </w:rPr>
        <w:t>14 грудня 2021 року №302-1/2021</w:t>
      </w:r>
    </w:p>
    <w:bookmarkEnd w:id="0"/>
    <w:p w14:paraId="0BDDCD74" w14:textId="571F9390" w:rsidR="003A5B95" w:rsidRDefault="003A5B95" w:rsidP="00986145">
      <w:pPr>
        <w:spacing w:after="0" w:line="240" w:lineRule="auto"/>
        <w:ind w:firstLine="623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41EF260" w14:textId="77777777" w:rsidR="003A5B95" w:rsidRDefault="003A5B95" w:rsidP="0098614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FFA15A3" w14:textId="77777777" w:rsidR="003A5B95" w:rsidRDefault="003A5B95" w:rsidP="0098614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ПРОГРАМА </w:t>
      </w:r>
    </w:p>
    <w:p w14:paraId="60E0DAB2" w14:textId="7A8058A7" w:rsidR="003A5B95" w:rsidRDefault="003A5B95" w:rsidP="0098614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A5B95">
        <w:rPr>
          <w:b/>
          <w:bCs/>
          <w:sz w:val="28"/>
          <w:szCs w:val="28"/>
        </w:rPr>
        <w:t>Служб</w:t>
      </w:r>
      <w:r>
        <w:rPr>
          <w:b/>
          <w:bCs/>
          <w:sz w:val="28"/>
          <w:szCs w:val="28"/>
        </w:rPr>
        <w:t>и</w:t>
      </w:r>
      <w:r w:rsidRPr="003A5B95">
        <w:rPr>
          <w:b/>
          <w:bCs/>
          <w:sz w:val="28"/>
          <w:szCs w:val="28"/>
        </w:rPr>
        <w:t xml:space="preserve"> з перевезення осіб з інвалідністю та дітей з інвалідністю,</w:t>
      </w:r>
      <w:r>
        <w:rPr>
          <w:b/>
          <w:bCs/>
          <w:sz w:val="28"/>
          <w:szCs w:val="28"/>
        </w:rPr>
        <w:t xml:space="preserve"> </w:t>
      </w:r>
      <w:r w:rsidRPr="003A5B95">
        <w:rPr>
          <w:b/>
          <w:bCs/>
          <w:sz w:val="28"/>
          <w:szCs w:val="28"/>
        </w:rPr>
        <w:t xml:space="preserve">які мають порушення опорно-рухового апарату та інших маломобільних груп населення </w:t>
      </w:r>
      <w:r w:rsidR="007C0DBF">
        <w:rPr>
          <w:b/>
          <w:bCs/>
          <w:sz w:val="28"/>
          <w:szCs w:val="28"/>
        </w:rPr>
        <w:t>«</w:t>
      </w:r>
      <w:r w:rsidRPr="003A5B95">
        <w:rPr>
          <w:b/>
          <w:bCs/>
          <w:sz w:val="28"/>
          <w:szCs w:val="28"/>
        </w:rPr>
        <w:t>Соціальне таксі» Тисменицької міської ради</w:t>
      </w:r>
    </w:p>
    <w:p w14:paraId="5E90A29C" w14:textId="77777777" w:rsidR="003A5B95" w:rsidRDefault="003A5B95" w:rsidP="0098614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14:paraId="2D32BD26" w14:textId="77777777" w:rsidR="003A5B95" w:rsidRDefault="003A5B95" w:rsidP="00986145">
      <w:pPr>
        <w:pStyle w:val="Standard"/>
        <w:numPr>
          <w:ilvl w:val="0"/>
          <w:numId w:val="8"/>
        </w:numPr>
        <w:tabs>
          <w:tab w:val="left" w:pos="180"/>
          <w:tab w:val="left" w:pos="540"/>
          <w:tab w:val="left" w:pos="993"/>
        </w:tabs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Визначення проблеми,  на розв’язання якої спрямована Програма</w:t>
      </w:r>
    </w:p>
    <w:p w14:paraId="4F2B1A03" w14:textId="22D0480B" w:rsidR="00225AB2" w:rsidRDefault="003A5B95" w:rsidP="00986145">
      <w:pPr>
        <w:pStyle w:val="Standard"/>
        <w:tabs>
          <w:tab w:val="left" w:pos="180"/>
          <w:tab w:val="left" w:pos="540"/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 даними </w:t>
      </w:r>
      <w:r w:rsidR="00225AB2">
        <w:rPr>
          <w:sz w:val="28"/>
          <w:szCs w:val="28"/>
        </w:rPr>
        <w:t xml:space="preserve">Управління </w:t>
      </w:r>
      <w:r>
        <w:rPr>
          <w:sz w:val="28"/>
          <w:szCs w:val="28"/>
        </w:rPr>
        <w:t xml:space="preserve">соціального захисту населення </w:t>
      </w:r>
      <w:r w:rsidR="00986145">
        <w:rPr>
          <w:sz w:val="28"/>
          <w:szCs w:val="28"/>
        </w:rPr>
        <w:t xml:space="preserve">                                         </w:t>
      </w:r>
      <w:r w:rsidR="00225AB2">
        <w:rPr>
          <w:sz w:val="28"/>
          <w:szCs w:val="28"/>
        </w:rPr>
        <w:t>Івано-</w:t>
      </w:r>
      <w:r w:rsidR="004F3D06">
        <w:rPr>
          <w:sz w:val="28"/>
          <w:szCs w:val="28"/>
        </w:rPr>
        <w:t>Ф</w:t>
      </w:r>
      <w:r w:rsidR="00225AB2">
        <w:rPr>
          <w:sz w:val="28"/>
          <w:szCs w:val="28"/>
        </w:rPr>
        <w:t>ранківської РДА</w:t>
      </w:r>
      <w:r>
        <w:rPr>
          <w:sz w:val="28"/>
          <w:szCs w:val="28"/>
        </w:rPr>
        <w:t xml:space="preserve"> у Тисменицькій </w:t>
      </w:r>
      <w:r>
        <w:rPr>
          <w:sz w:val="28"/>
        </w:rPr>
        <w:t xml:space="preserve">міській </w:t>
      </w:r>
      <w:r w:rsidR="00225AB2">
        <w:rPr>
          <w:sz w:val="28"/>
        </w:rPr>
        <w:t xml:space="preserve">територіальній громаді </w:t>
      </w:r>
      <w:r w:rsidRPr="00225AB2">
        <w:rPr>
          <w:sz w:val="28"/>
          <w:szCs w:val="28"/>
        </w:rPr>
        <w:t xml:space="preserve">проживає </w:t>
      </w:r>
      <w:r w:rsidR="00225AB2" w:rsidRPr="00225AB2">
        <w:rPr>
          <w:sz w:val="28"/>
          <w:szCs w:val="28"/>
        </w:rPr>
        <w:t>48</w:t>
      </w:r>
      <w:r w:rsidRPr="00225AB2">
        <w:rPr>
          <w:sz w:val="28"/>
          <w:szCs w:val="28"/>
        </w:rPr>
        <w:t xml:space="preserve"> </w:t>
      </w:r>
      <w:r w:rsidR="00225AB2" w:rsidRPr="00300964">
        <w:rPr>
          <w:sz w:val="28"/>
          <w:szCs w:val="28"/>
        </w:rPr>
        <w:t>осіб з інвалідністю та дітей з інвалідністю, які мають порушення опорно-рухового апарату</w:t>
      </w:r>
      <w:r w:rsidR="00BC35BD">
        <w:t xml:space="preserve">, </w:t>
      </w:r>
      <w:r w:rsidR="00DF53D9" w:rsidRPr="00DF53D9">
        <w:rPr>
          <w:sz w:val="28"/>
          <w:szCs w:val="28"/>
        </w:rPr>
        <w:t xml:space="preserve">та </w:t>
      </w:r>
      <w:r w:rsidR="00BC35BD" w:rsidRPr="00DF53D9">
        <w:rPr>
          <w:sz w:val="28"/>
          <w:szCs w:val="28"/>
        </w:rPr>
        <w:t xml:space="preserve">пересуваються за допомогою </w:t>
      </w:r>
      <w:r w:rsidR="00DF53D9">
        <w:rPr>
          <w:sz w:val="28"/>
          <w:szCs w:val="28"/>
        </w:rPr>
        <w:t>крісел колісних (колясок)</w:t>
      </w:r>
      <w:r w:rsidR="00BC35BD" w:rsidRPr="00DF53D9">
        <w:rPr>
          <w:sz w:val="28"/>
          <w:szCs w:val="28"/>
        </w:rPr>
        <w:t>.</w:t>
      </w:r>
    </w:p>
    <w:p w14:paraId="272B4C62" w14:textId="70F85D6D" w:rsidR="003A5B95" w:rsidRDefault="003A5B95" w:rsidP="00986145">
      <w:pPr>
        <w:pStyle w:val="Standard"/>
        <w:tabs>
          <w:tab w:val="left" w:pos="180"/>
          <w:tab w:val="left" w:pos="540"/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Прийняття Програми </w:t>
      </w:r>
      <w:r w:rsidR="00DF53D9" w:rsidRPr="00DF53D9">
        <w:rPr>
          <w:sz w:val="28"/>
          <w:szCs w:val="28"/>
        </w:rPr>
        <w:t>Служби з перевезення осіб з інвалідністю та дітей з інвалідністю, які мають порушення опорно-рухового апарату та інших маломобільних груп населення Соціальне таксі» Тисменицької міської ради</w:t>
      </w:r>
      <w:r>
        <w:rPr>
          <w:sz w:val="28"/>
          <w:szCs w:val="28"/>
        </w:rPr>
        <w:t xml:space="preserve"> </w:t>
      </w:r>
      <w:r w:rsidR="00844C75">
        <w:rPr>
          <w:sz w:val="28"/>
          <w:szCs w:val="28"/>
        </w:rPr>
        <w:t xml:space="preserve">(далі – «Соціальне таксі») </w:t>
      </w:r>
      <w:r>
        <w:rPr>
          <w:sz w:val="28"/>
          <w:szCs w:val="28"/>
        </w:rPr>
        <w:t xml:space="preserve">в </w:t>
      </w:r>
      <w:r w:rsidR="00DF53D9">
        <w:rPr>
          <w:sz w:val="28"/>
          <w:szCs w:val="28"/>
        </w:rPr>
        <w:t xml:space="preserve">Тисменицькій </w:t>
      </w:r>
      <w:r w:rsidR="00DF53D9">
        <w:rPr>
          <w:sz w:val="28"/>
        </w:rPr>
        <w:t>міській територіальній громаді</w:t>
      </w:r>
      <w:r w:rsidR="00DF53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є необхідною на сьогоднішній день. Соціальна ситуація, що склалася на сучасному етапі розвитку України, зумовлює необхідність підвищення соціального захисту </w:t>
      </w:r>
      <w:r>
        <w:rPr>
          <w:rFonts w:eastAsia="Times New Roman"/>
          <w:color w:val="000000"/>
          <w:sz w:val="28"/>
          <w:szCs w:val="28"/>
          <w:lang w:eastAsia="uk-UA"/>
        </w:rPr>
        <w:t>осіб з інвалідністю та дітей з інвалідністю</w:t>
      </w:r>
      <w:r w:rsidR="00DF53D9">
        <w:rPr>
          <w:rFonts w:eastAsia="Times New Roman"/>
          <w:color w:val="000000"/>
          <w:sz w:val="28"/>
          <w:szCs w:val="28"/>
          <w:lang w:eastAsia="uk-UA"/>
        </w:rPr>
        <w:t>, які</w:t>
      </w:r>
      <w:r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="00DF53D9" w:rsidRPr="00DF53D9">
        <w:rPr>
          <w:sz w:val="28"/>
          <w:szCs w:val="28"/>
        </w:rPr>
        <w:t xml:space="preserve">пересуваються за допомогою </w:t>
      </w:r>
      <w:r w:rsidR="00DF53D9">
        <w:rPr>
          <w:sz w:val="28"/>
          <w:szCs w:val="28"/>
        </w:rPr>
        <w:t xml:space="preserve">крісел колісних </w:t>
      </w:r>
      <w:r>
        <w:rPr>
          <w:sz w:val="28"/>
          <w:szCs w:val="28"/>
        </w:rPr>
        <w:t>як на державному, так і на місцевому рівнях. Коли людина, в силу різних причи</w:t>
      </w:r>
      <w:r>
        <w:rPr>
          <w:color w:val="000000" w:themeColor="text1"/>
          <w:sz w:val="28"/>
          <w:szCs w:val="28"/>
        </w:rPr>
        <w:t>н та життєвих обставин, отримує обмеження щодо самостійного пересування, то відбувається найбільш значуща зміна її соціального статусу. Пристосування</w:t>
      </w:r>
      <w:r>
        <w:rPr>
          <w:sz w:val="28"/>
          <w:szCs w:val="28"/>
        </w:rPr>
        <w:t xml:space="preserve"> до нових умов проживання є дуже болючим та проблематичним. Прийняття Програми «Соціальне таксі» розглядається як пріоритетний напрямок у соціальній адаптації та підтримці кожної особи, яка не здатна самостійно пересуватися.</w:t>
      </w:r>
    </w:p>
    <w:p w14:paraId="431E0AB1" w14:textId="2C8FCE6A" w:rsidR="003A5B95" w:rsidRDefault="003A5B95" w:rsidP="0098614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Тисменицькій міській </w:t>
      </w:r>
      <w:r w:rsidR="00844C75">
        <w:rPr>
          <w:sz w:val="28"/>
          <w:szCs w:val="28"/>
        </w:rPr>
        <w:t>територіальній громаді</w:t>
      </w:r>
      <w:r>
        <w:rPr>
          <w:sz w:val="28"/>
          <w:szCs w:val="28"/>
        </w:rPr>
        <w:t xml:space="preserve"> відсутні спеціалізовані транспортні служби для перевезення осіб з інвалідністю та дітей з інвалідністю</w:t>
      </w:r>
      <w:r w:rsidR="00844C75">
        <w:rPr>
          <w:sz w:val="28"/>
          <w:szCs w:val="28"/>
        </w:rPr>
        <w:t>, які</w:t>
      </w:r>
      <w:r w:rsidR="00844C75" w:rsidRPr="00DF53D9">
        <w:rPr>
          <w:sz w:val="28"/>
          <w:szCs w:val="28"/>
        </w:rPr>
        <w:t xml:space="preserve"> пересуваються за допомогою </w:t>
      </w:r>
      <w:r w:rsidR="00844C75">
        <w:rPr>
          <w:sz w:val="28"/>
          <w:szCs w:val="28"/>
        </w:rPr>
        <w:t>крісел колісних</w:t>
      </w:r>
      <w:r>
        <w:rPr>
          <w:sz w:val="28"/>
          <w:szCs w:val="28"/>
        </w:rPr>
        <w:t>. Розв’язання проблеми мобільності даної категорії громадян пропонується вирішити шляхом прийняття Програми «Соціальне таксі» Тисменицької міської ради. При наданні транспортних послуг створюються нові можливості для осіб з обмеженими фізичними можливостями для повноцінної соціальної інтеграції в суспільство.</w:t>
      </w:r>
    </w:p>
    <w:p w14:paraId="728CFFE4" w14:textId="487BE4C7" w:rsidR="003A5B95" w:rsidRDefault="003A5B95" w:rsidP="00986145">
      <w:pPr>
        <w:pStyle w:val="Standard"/>
        <w:tabs>
          <w:tab w:val="left" w:pos="180"/>
          <w:tab w:val="left" w:pos="540"/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«Соціальне таксі» зможе задовольнити потребу частини жителів територіальної громади – </w:t>
      </w:r>
      <w:r>
        <w:rPr>
          <w:rFonts w:eastAsia="Times New Roman"/>
          <w:color w:val="000000"/>
          <w:sz w:val="28"/>
          <w:szCs w:val="28"/>
          <w:lang w:eastAsia="uk-UA"/>
        </w:rPr>
        <w:t>осіб з інвалідністю та дітей з інвалідністю</w:t>
      </w:r>
      <w:r w:rsidR="004F3D06">
        <w:rPr>
          <w:rFonts w:eastAsia="Times New Roman"/>
          <w:color w:val="000000"/>
          <w:sz w:val="28"/>
          <w:szCs w:val="28"/>
          <w:lang w:eastAsia="uk-UA"/>
        </w:rPr>
        <w:t>,</w:t>
      </w:r>
      <w:r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="004F3D06">
        <w:rPr>
          <w:sz w:val="28"/>
          <w:szCs w:val="28"/>
        </w:rPr>
        <w:t>які</w:t>
      </w:r>
      <w:r w:rsidR="004F3D06" w:rsidRPr="00DF53D9">
        <w:rPr>
          <w:sz w:val="28"/>
          <w:szCs w:val="28"/>
        </w:rPr>
        <w:t xml:space="preserve"> пересуваються за допомогою </w:t>
      </w:r>
      <w:r w:rsidR="004F3D06">
        <w:rPr>
          <w:sz w:val="28"/>
          <w:szCs w:val="28"/>
        </w:rPr>
        <w:t xml:space="preserve">крісел колісних </w:t>
      </w:r>
      <w:r>
        <w:rPr>
          <w:sz w:val="28"/>
          <w:szCs w:val="28"/>
        </w:rPr>
        <w:t>на вільне та зручне пересування спеціалізованим автомобільним транспортом для вирішення різних нагальних потреб.</w:t>
      </w:r>
    </w:p>
    <w:p w14:paraId="2641B4A2" w14:textId="2B688D63" w:rsidR="003A5B95" w:rsidRDefault="003A5B95" w:rsidP="00986145">
      <w:pPr>
        <w:pStyle w:val="Standard"/>
        <w:tabs>
          <w:tab w:val="left" w:pos="180"/>
          <w:tab w:val="left" w:pos="540"/>
          <w:tab w:val="left" w:pos="993"/>
        </w:tabs>
        <w:ind w:firstLine="709"/>
        <w:rPr>
          <w:sz w:val="28"/>
          <w:szCs w:val="28"/>
        </w:rPr>
      </w:pPr>
    </w:p>
    <w:p w14:paraId="6504DC10" w14:textId="067B4E7F" w:rsidR="00986145" w:rsidRDefault="00986145" w:rsidP="00986145">
      <w:pPr>
        <w:pStyle w:val="Standard"/>
        <w:tabs>
          <w:tab w:val="left" w:pos="180"/>
          <w:tab w:val="left" w:pos="540"/>
          <w:tab w:val="left" w:pos="993"/>
        </w:tabs>
        <w:ind w:firstLine="709"/>
        <w:rPr>
          <w:sz w:val="28"/>
          <w:szCs w:val="28"/>
        </w:rPr>
      </w:pPr>
    </w:p>
    <w:p w14:paraId="41BB666B" w14:textId="7E437526" w:rsidR="003A5B95" w:rsidRDefault="003A5B95" w:rsidP="00986145">
      <w:pPr>
        <w:pStyle w:val="Standard"/>
        <w:numPr>
          <w:ilvl w:val="0"/>
          <w:numId w:val="8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Визначення мети Програми</w:t>
      </w:r>
    </w:p>
    <w:p w14:paraId="4D550038" w14:textId="7CF23C25" w:rsidR="003A5B95" w:rsidRDefault="003A5B95" w:rsidP="00986145">
      <w:pPr>
        <w:pStyle w:val="Standard"/>
        <w:tabs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 метою впровадження нової форми роботи, спрямованої на підвищення активності </w:t>
      </w:r>
      <w:r>
        <w:rPr>
          <w:rFonts w:eastAsia="Times New Roman"/>
          <w:color w:val="000000"/>
          <w:sz w:val="28"/>
          <w:szCs w:val="28"/>
          <w:lang w:eastAsia="uk-UA"/>
        </w:rPr>
        <w:t>осіб з інвалідністю та дітей з інвалідністю на візках</w:t>
      </w:r>
      <w:r>
        <w:rPr>
          <w:sz w:val="28"/>
          <w:szCs w:val="28"/>
        </w:rPr>
        <w:t xml:space="preserve"> приймається Програма «Соціальне таксі»</w:t>
      </w:r>
      <w:r>
        <w:rPr>
          <w:bCs/>
          <w:sz w:val="28"/>
          <w:szCs w:val="28"/>
        </w:rPr>
        <w:t xml:space="preserve"> Тисменицької</w:t>
      </w:r>
      <w:r>
        <w:rPr>
          <w:sz w:val="28"/>
          <w:szCs w:val="28"/>
        </w:rPr>
        <w:t xml:space="preserve"> міської ради для перевезення на </w:t>
      </w:r>
      <w:r w:rsidR="000308B9">
        <w:rPr>
          <w:sz w:val="28"/>
          <w:szCs w:val="28"/>
        </w:rPr>
        <w:t>безкоштовних</w:t>
      </w:r>
      <w:r>
        <w:rPr>
          <w:sz w:val="28"/>
          <w:szCs w:val="28"/>
        </w:rPr>
        <w:t xml:space="preserve"> умовах </w:t>
      </w:r>
      <w:r>
        <w:rPr>
          <w:rFonts w:eastAsia="Times New Roman"/>
          <w:color w:val="000000"/>
          <w:sz w:val="28"/>
          <w:szCs w:val="28"/>
          <w:lang w:eastAsia="uk-UA"/>
        </w:rPr>
        <w:t>осіб з інвалідністю та дітей з інвалідністю на візках</w:t>
      </w:r>
      <w:r w:rsidR="000308B9">
        <w:rPr>
          <w:sz w:val="28"/>
          <w:szCs w:val="28"/>
        </w:rPr>
        <w:t xml:space="preserve"> та інших маломобільних груп населення.</w:t>
      </w:r>
    </w:p>
    <w:p w14:paraId="50F64D05" w14:textId="77777777" w:rsidR="003A5B95" w:rsidRDefault="003A5B95" w:rsidP="00986145">
      <w:pPr>
        <w:pStyle w:val="Standard"/>
        <w:tabs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Основні завдання: </w:t>
      </w:r>
    </w:p>
    <w:p w14:paraId="13F58924" w14:textId="48C109C7" w:rsidR="003A5B95" w:rsidRDefault="003A5B95" w:rsidP="00986145">
      <w:pPr>
        <w:pStyle w:val="Standard"/>
        <w:numPr>
          <w:ilvl w:val="0"/>
          <w:numId w:val="9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використовувати спеціалізований автотранспорт з підйомником (підйомна площадка) пристосованим для перевезення </w:t>
      </w:r>
      <w:r>
        <w:rPr>
          <w:rFonts w:eastAsia="Times New Roman"/>
          <w:color w:val="000000"/>
          <w:sz w:val="28"/>
          <w:szCs w:val="28"/>
          <w:lang w:eastAsia="uk-UA"/>
        </w:rPr>
        <w:t>осіб з інвалідністю та дітей з інвалідністю</w:t>
      </w:r>
      <w:r w:rsidR="000308B9">
        <w:rPr>
          <w:rFonts w:eastAsia="Times New Roman"/>
          <w:color w:val="000000"/>
          <w:sz w:val="28"/>
          <w:szCs w:val="28"/>
          <w:lang w:eastAsia="uk-UA"/>
        </w:rPr>
        <w:t>,</w:t>
      </w:r>
      <w:r w:rsidR="00D405E0">
        <w:rPr>
          <w:rFonts w:eastAsia="Times New Roman"/>
          <w:color w:val="000000"/>
          <w:sz w:val="28"/>
          <w:szCs w:val="28"/>
          <w:lang w:eastAsia="uk-UA"/>
        </w:rPr>
        <w:t xml:space="preserve"> які </w:t>
      </w:r>
      <w:r w:rsidR="00D405E0" w:rsidRPr="00DF53D9">
        <w:rPr>
          <w:sz w:val="28"/>
          <w:szCs w:val="28"/>
        </w:rPr>
        <w:t xml:space="preserve">пересуваються за допомогою </w:t>
      </w:r>
      <w:r w:rsidR="00D405E0">
        <w:rPr>
          <w:sz w:val="28"/>
          <w:szCs w:val="28"/>
        </w:rPr>
        <w:t>крісел колісних</w:t>
      </w:r>
      <w:r>
        <w:rPr>
          <w:sz w:val="28"/>
          <w:szCs w:val="28"/>
        </w:rPr>
        <w:t>;</w:t>
      </w:r>
    </w:p>
    <w:p w14:paraId="4D9AF921" w14:textId="73FA55B1" w:rsidR="003A5B95" w:rsidRDefault="003A5B95" w:rsidP="00986145">
      <w:pPr>
        <w:pStyle w:val="Standard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збільшити кількість послуг та покращити якість їх надання</w:t>
      </w:r>
      <w:r w:rsidR="00D405E0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="00D405E0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надання </w:t>
      </w:r>
      <w:r>
        <w:rPr>
          <w:rFonts w:eastAsia="Times New Roman"/>
          <w:sz w:val="28"/>
          <w:szCs w:val="28"/>
          <w:lang w:eastAsia="uk-UA"/>
        </w:rPr>
        <w:t>соціальних послуг</w:t>
      </w:r>
      <w:r w:rsidR="00D405E0">
        <w:rPr>
          <w:rFonts w:eastAsia="Times New Roman"/>
          <w:sz w:val="28"/>
          <w:szCs w:val="28"/>
          <w:lang w:eastAsia="uk-UA"/>
        </w:rPr>
        <w:t xml:space="preserve"> </w:t>
      </w:r>
      <w:r>
        <w:rPr>
          <w:rFonts w:eastAsia="Times New Roman"/>
          <w:sz w:val="28"/>
          <w:szCs w:val="28"/>
          <w:lang w:eastAsia="uk-UA"/>
        </w:rPr>
        <w:t>Тисменицької міської ради</w:t>
      </w:r>
      <w:r>
        <w:rPr>
          <w:sz w:val="28"/>
          <w:szCs w:val="28"/>
        </w:rPr>
        <w:t>.</w:t>
      </w:r>
    </w:p>
    <w:p w14:paraId="4D5432AA" w14:textId="77777777" w:rsidR="003A5B95" w:rsidRDefault="003A5B95" w:rsidP="00986145">
      <w:pPr>
        <w:pStyle w:val="Standard"/>
        <w:shd w:val="clear" w:color="auto" w:fill="FFFFFF"/>
        <w:tabs>
          <w:tab w:val="left" w:pos="993"/>
        </w:tabs>
        <w:ind w:left="709"/>
        <w:rPr>
          <w:color w:val="000000"/>
          <w:sz w:val="28"/>
          <w:szCs w:val="28"/>
        </w:rPr>
      </w:pPr>
    </w:p>
    <w:p w14:paraId="32288F22" w14:textId="77777777" w:rsidR="003A5B95" w:rsidRDefault="003A5B95" w:rsidP="00986145">
      <w:pPr>
        <w:pStyle w:val="Standard"/>
        <w:numPr>
          <w:ilvl w:val="0"/>
          <w:numId w:val="8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b/>
          <w:sz w:val="28"/>
          <w:szCs w:val="28"/>
        </w:rPr>
        <w:t>Обґрунтування шляхів і засобів розв’язання проблеми.</w:t>
      </w:r>
    </w:p>
    <w:p w14:paraId="1ADCE96C" w14:textId="6753ACC6" w:rsidR="003A5B95" w:rsidRDefault="003A5B95" w:rsidP="00986145">
      <w:pPr>
        <w:pStyle w:val="Standard"/>
        <w:tabs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У Центр</w:t>
      </w:r>
      <w:r w:rsidR="00D405E0">
        <w:rPr>
          <w:sz w:val="28"/>
          <w:szCs w:val="28"/>
        </w:rPr>
        <w:t>і</w:t>
      </w:r>
      <w:r>
        <w:rPr>
          <w:sz w:val="28"/>
          <w:szCs w:val="28"/>
        </w:rPr>
        <w:t xml:space="preserve"> надання </w:t>
      </w:r>
      <w:r>
        <w:rPr>
          <w:rFonts w:eastAsia="Times New Roman"/>
          <w:sz w:val="28"/>
          <w:szCs w:val="28"/>
          <w:lang w:eastAsia="uk-UA"/>
        </w:rPr>
        <w:t>соціальних послуг Тисменицької міської ради</w:t>
      </w:r>
      <w:r>
        <w:rPr>
          <w:sz w:val="28"/>
          <w:szCs w:val="28"/>
        </w:rPr>
        <w:t xml:space="preserve"> буде надаватися послуга «Соціальне таксі» для перевезення </w:t>
      </w:r>
      <w:r>
        <w:rPr>
          <w:rFonts w:eastAsia="Times New Roman"/>
          <w:color w:val="000000"/>
          <w:sz w:val="28"/>
          <w:szCs w:val="28"/>
          <w:lang w:eastAsia="uk-UA"/>
        </w:rPr>
        <w:t xml:space="preserve">осіб з інвалідністю та дітей з інвалідністю </w:t>
      </w:r>
      <w:r w:rsidR="007A5E02">
        <w:rPr>
          <w:sz w:val="28"/>
          <w:szCs w:val="28"/>
        </w:rPr>
        <w:t xml:space="preserve">та інших маломобільних груп населення, </w:t>
      </w:r>
      <w:r w:rsidR="007A5E02" w:rsidRPr="002C0FFE">
        <w:rPr>
          <w:sz w:val="28"/>
          <w:szCs w:val="28"/>
        </w:rPr>
        <w:t xml:space="preserve">які не можуть самостійно пересуватися або пересуваються за допомогою палиць, милиць, візків, ходунів (крім осіб, які користуються автотранспортом виданим через органи соціального захисту та, які мають власний транспорт) і проживають на території Тисменицької міської </w:t>
      </w:r>
      <w:r w:rsidR="007A5E02">
        <w:rPr>
          <w:sz w:val="28"/>
          <w:szCs w:val="28"/>
        </w:rPr>
        <w:t>територіальної громади</w:t>
      </w:r>
    </w:p>
    <w:p w14:paraId="27F3870A" w14:textId="457082B3" w:rsidR="003A5B95" w:rsidRDefault="003A5B95" w:rsidP="00986145">
      <w:pPr>
        <w:pStyle w:val="Standard"/>
        <w:shd w:val="clear" w:color="auto" w:fill="FFFFFF"/>
        <w:tabs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Послуга «Соціального таксі» надається мікроавтобусом з підйомником (підйомною площадкою), який пристосований та призначений для перевезення </w:t>
      </w:r>
      <w:r>
        <w:rPr>
          <w:rFonts w:eastAsia="Times New Roman"/>
          <w:color w:val="000000"/>
          <w:sz w:val="28"/>
          <w:szCs w:val="28"/>
          <w:lang w:eastAsia="uk-UA"/>
        </w:rPr>
        <w:t>осіб з інвалідністю та дітей з інвалідністю</w:t>
      </w:r>
      <w:r w:rsidR="00691F15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="007A5E02">
        <w:rPr>
          <w:rFonts w:eastAsia="Times New Roman"/>
          <w:color w:val="000000"/>
          <w:sz w:val="28"/>
          <w:szCs w:val="28"/>
          <w:lang w:eastAsia="uk-UA"/>
        </w:rPr>
        <w:t>та інших маломобільних груп населення</w:t>
      </w:r>
      <w:r w:rsidR="003B3AA4" w:rsidRPr="003B3AA4">
        <w:rPr>
          <w:rFonts w:eastAsia="Times New Roman"/>
          <w:color w:val="000000"/>
          <w:sz w:val="28"/>
          <w:szCs w:val="28"/>
          <w:lang w:eastAsia="uk-UA"/>
        </w:rPr>
        <w:t>, які пересуваються за допомогою крісел колісних (колясок) різних типів</w:t>
      </w:r>
      <w:r>
        <w:rPr>
          <w:sz w:val="28"/>
          <w:szCs w:val="28"/>
        </w:rPr>
        <w:t xml:space="preserve">. Транспортні послуги надаються особам, які не здатні самостійно пересуватися в робочі дні </w:t>
      </w:r>
      <w:r w:rsidRPr="007A5E02">
        <w:rPr>
          <w:sz w:val="28"/>
          <w:szCs w:val="28"/>
        </w:rPr>
        <w:t>(з понеділка по четвер з 8 до 17 год., п</w:t>
      </w:r>
      <w:r w:rsidRPr="007A5E02">
        <w:rPr>
          <w:sz w:val="28"/>
          <w:szCs w:val="28"/>
          <w:lang w:val="ru-RU"/>
        </w:rPr>
        <w:t>’</w:t>
      </w:r>
      <w:r w:rsidRPr="007A5E02">
        <w:rPr>
          <w:sz w:val="28"/>
          <w:szCs w:val="28"/>
        </w:rPr>
        <w:t>ятниц</w:t>
      </w:r>
      <w:r w:rsidR="003B3AA4">
        <w:rPr>
          <w:sz w:val="28"/>
          <w:szCs w:val="28"/>
        </w:rPr>
        <w:t>я</w:t>
      </w:r>
      <w:r w:rsidRPr="007A5E02">
        <w:rPr>
          <w:sz w:val="28"/>
          <w:szCs w:val="28"/>
        </w:rPr>
        <w:t xml:space="preserve"> з 8 до 15</w:t>
      </w:r>
      <w:r w:rsidR="007A5E02" w:rsidRPr="007A5E02">
        <w:rPr>
          <w:sz w:val="28"/>
          <w:szCs w:val="28"/>
        </w:rPr>
        <w:t>:45</w:t>
      </w:r>
      <w:r w:rsidRPr="007A5E02">
        <w:rPr>
          <w:sz w:val="28"/>
          <w:szCs w:val="28"/>
        </w:rPr>
        <w:t xml:space="preserve"> год.). </w:t>
      </w:r>
    </w:p>
    <w:p w14:paraId="755384B0" w14:textId="77777777" w:rsidR="00AF5C25" w:rsidRDefault="00AF5C25" w:rsidP="009861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8BBFC1" w14:textId="3FFD5931" w:rsidR="003A5B95" w:rsidRDefault="003A5B95" w:rsidP="009861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4.Обсяг коштів Програми та джерела її фінансування.</w:t>
      </w:r>
    </w:p>
    <w:p w14:paraId="25484055" w14:textId="3080AFC8" w:rsidR="003A5B95" w:rsidRDefault="003A5B95" w:rsidP="00986145">
      <w:pPr>
        <w:pStyle w:val="Standard"/>
        <w:tabs>
          <w:tab w:val="left" w:pos="993"/>
        </w:tabs>
        <w:ind w:firstLine="709"/>
        <w:rPr>
          <w:sz w:val="28"/>
          <w:szCs w:val="28"/>
        </w:rPr>
      </w:pPr>
      <w:r>
        <w:rPr>
          <w:rFonts w:eastAsia="Andale Sans UI"/>
          <w:sz w:val="28"/>
          <w:szCs w:val="28"/>
        </w:rPr>
        <w:t xml:space="preserve">Загальний обсяг фінансових ресурсів, необхідних для реалізації Програми, складає </w:t>
      </w:r>
      <w:r w:rsidR="007A5E02" w:rsidRPr="007A5E02">
        <w:rPr>
          <w:sz w:val="28"/>
          <w:szCs w:val="28"/>
        </w:rPr>
        <w:t>4</w:t>
      </w:r>
      <w:r w:rsidRPr="007A5E02">
        <w:rPr>
          <w:sz w:val="28"/>
          <w:szCs w:val="28"/>
        </w:rPr>
        <w:t xml:space="preserve">00 тис. грн. </w:t>
      </w:r>
    </w:p>
    <w:p w14:paraId="5FD8C209" w14:textId="77777777" w:rsidR="003A5B95" w:rsidRPr="009907EE" w:rsidRDefault="003A5B95" w:rsidP="00986145">
      <w:pPr>
        <w:tabs>
          <w:tab w:val="left" w:pos="600"/>
          <w:tab w:val="left" w:pos="5190"/>
        </w:tabs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Джерела фінансування – кошти міського бюджету </w:t>
      </w:r>
      <w:r w:rsidRPr="009907EE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>та кошти, що надійшли за рахунок добровільних пожертвувань підприємств, установ, організацій, релігійних об’єднань і внесків окремих громадян.</w:t>
      </w:r>
    </w:p>
    <w:p w14:paraId="77CD0CC9" w14:textId="77777777" w:rsidR="00AF5C25" w:rsidRDefault="00AF5C25" w:rsidP="00986145">
      <w:pPr>
        <w:pStyle w:val="Standard"/>
        <w:tabs>
          <w:tab w:val="left" w:pos="993"/>
        </w:tabs>
        <w:ind w:left="709"/>
        <w:rPr>
          <w:b/>
          <w:sz w:val="28"/>
          <w:szCs w:val="28"/>
        </w:rPr>
      </w:pPr>
    </w:p>
    <w:p w14:paraId="288AB53B" w14:textId="7490F327" w:rsidR="003A5B95" w:rsidRDefault="00AF5C25" w:rsidP="00986145">
      <w:pPr>
        <w:pStyle w:val="Standard"/>
        <w:tabs>
          <w:tab w:val="left" w:pos="993"/>
        </w:tabs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3A5B95">
        <w:rPr>
          <w:b/>
          <w:sz w:val="28"/>
          <w:szCs w:val="28"/>
        </w:rPr>
        <w:t xml:space="preserve">Строки та етапи виконання </w:t>
      </w:r>
    </w:p>
    <w:p w14:paraId="6C577112" w14:textId="77777777" w:rsidR="003A5B95" w:rsidRDefault="003A5B95" w:rsidP="0098614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Програма «Соціальне таксі» </w:t>
      </w:r>
      <w:r>
        <w:rPr>
          <w:sz w:val="28"/>
          <w:szCs w:val="28"/>
        </w:rPr>
        <w:t>Тисменицької міської ради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розрахована на 2022-2026 роки. </w:t>
      </w:r>
    </w:p>
    <w:p w14:paraId="7199BB2B" w14:textId="77777777" w:rsidR="003A5B95" w:rsidRDefault="003A5B95" w:rsidP="0098614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906A0E2" w14:textId="33DA84BF" w:rsidR="00975AB1" w:rsidRPr="00975AB1" w:rsidRDefault="003A5B95" w:rsidP="00986145">
      <w:pPr>
        <w:pStyle w:val="a3"/>
        <w:numPr>
          <w:ilvl w:val="0"/>
          <w:numId w:val="10"/>
        </w:numPr>
        <w:tabs>
          <w:tab w:val="left" w:pos="709"/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Очікувані результати Програми:</w:t>
      </w:r>
    </w:p>
    <w:p w14:paraId="61236BA7" w14:textId="12482C43" w:rsidR="00975AB1" w:rsidRPr="00975AB1" w:rsidRDefault="00975AB1" w:rsidP="00986145">
      <w:pPr>
        <w:pStyle w:val="a3"/>
        <w:tabs>
          <w:tab w:val="left" w:pos="993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75AB1">
        <w:rPr>
          <w:rFonts w:ascii="Times New Roman" w:hAnsi="Times New Roman" w:cs="Times New Roman"/>
          <w:sz w:val="28"/>
          <w:szCs w:val="28"/>
        </w:rPr>
        <w:t>реалізація державної політики у сфері соціального захисту населення та надання додаткових соціальних послуг громадянам, які внаслідок недостатнього матеріального забезпечення потребують допомоги та соціальної підтримки</w:t>
      </w:r>
    </w:p>
    <w:p w14:paraId="081BE38B" w14:textId="3C5AA9BE" w:rsidR="003A5B95" w:rsidRDefault="003A5B95" w:rsidP="00986145">
      <w:pPr>
        <w:pStyle w:val="a5"/>
        <w:tabs>
          <w:tab w:val="left" w:pos="993"/>
        </w:tabs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Реалізація даної </w:t>
      </w:r>
      <w:proofErr w:type="spellStart"/>
      <w:r>
        <w:rPr>
          <w:rFonts w:ascii="Times New Roman" w:hAnsi="Times New Roman"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забезпечить можливість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оперативно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вирішувати проблеми, пов’язані з пересуванням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осіб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інвалідністю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інвалідністю</w:t>
      </w:r>
      <w:proofErr w:type="spellEnd"/>
      <w:r w:rsidR="00865F4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</w:rPr>
        <w:t>інших</w:t>
      </w:r>
      <w:proofErr w:type="spellEnd"/>
      <w:r>
        <w:rPr>
          <w:rFonts w:ascii="Times New Roman" w:hAnsi="Times New Roman"/>
          <w:sz w:val="28"/>
          <w:szCs w:val="28"/>
        </w:rPr>
        <w:t xml:space="preserve"> маломобільних </w:t>
      </w:r>
      <w:proofErr w:type="spellStart"/>
      <w:r>
        <w:rPr>
          <w:rFonts w:ascii="Times New Roman" w:hAnsi="Times New Roman"/>
          <w:sz w:val="28"/>
          <w:szCs w:val="28"/>
        </w:rPr>
        <w:t>груп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населення</w:t>
      </w:r>
      <w:proofErr w:type="spellEnd"/>
      <w:r w:rsidR="00865F4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65F43">
        <w:rPr>
          <w:rFonts w:ascii="Times New Roman" w:hAnsi="Times New Roman"/>
          <w:sz w:val="28"/>
          <w:szCs w:val="28"/>
          <w:lang w:val="uk-UA" w:eastAsia="uk-UA"/>
        </w:rPr>
        <w:t>які пересуваються за допомогою крісел колісних (колясок) різних типів, палиць, милиць, допоміжних засобів для ходіння.</w:t>
      </w:r>
    </w:p>
    <w:p w14:paraId="30F50198" w14:textId="4C0859D6" w:rsidR="003A5B95" w:rsidRDefault="003A5B95" w:rsidP="00986145">
      <w:pPr>
        <w:pStyle w:val="a5"/>
        <w:tabs>
          <w:tab w:val="left" w:pos="993"/>
        </w:tabs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Розшириться перелік надання </w:t>
      </w:r>
      <w:r w:rsidR="00865F43">
        <w:rPr>
          <w:rFonts w:ascii="Times New Roman" w:hAnsi="Times New Roman"/>
          <w:sz w:val="28"/>
          <w:szCs w:val="28"/>
          <w:lang w:val="uk-UA"/>
        </w:rPr>
        <w:t xml:space="preserve">соціальних </w:t>
      </w:r>
      <w:r>
        <w:rPr>
          <w:rFonts w:ascii="Times New Roman" w:hAnsi="Times New Roman"/>
          <w:sz w:val="28"/>
          <w:szCs w:val="28"/>
          <w:lang w:val="uk-UA"/>
        </w:rPr>
        <w:t xml:space="preserve">послуг, збільшиться </w:t>
      </w:r>
      <w:r w:rsidR="00865F43">
        <w:rPr>
          <w:rFonts w:ascii="Times New Roman" w:hAnsi="Times New Roman"/>
          <w:sz w:val="28"/>
          <w:szCs w:val="28"/>
          <w:lang w:val="uk-UA"/>
        </w:rPr>
        <w:t xml:space="preserve">кількість </w:t>
      </w:r>
      <w:r w:rsidR="00CB60FF">
        <w:rPr>
          <w:rFonts w:ascii="Times New Roman" w:hAnsi="Times New Roman"/>
          <w:sz w:val="28"/>
          <w:szCs w:val="28"/>
          <w:lang w:val="uk-UA"/>
        </w:rPr>
        <w:t>обслужених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Центр</w:t>
      </w:r>
      <w:proofErr w:type="spellStart"/>
      <w:r w:rsidR="00975AB1">
        <w:rPr>
          <w:rFonts w:ascii="Times New Roman" w:hAnsi="Times New Roman"/>
          <w:sz w:val="28"/>
          <w:szCs w:val="28"/>
          <w:lang w:val="uk-UA"/>
        </w:rPr>
        <w:t>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соціальних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послуг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Тисменицької міської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24B039A" w14:textId="77777777" w:rsidR="003A5B95" w:rsidRDefault="003A5B95" w:rsidP="00986145">
      <w:pPr>
        <w:pStyle w:val="a5"/>
        <w:tabs>
          <w:tab w:val="left" w:pos="993"/>
        </w:tabs>
        <w:ind w:firstLine="709"/>
        <w:rPr>
          <w:rFonts w:ascii="Times New Roman" w:hAnsi="Times New Roman"/>
          <w:sz w:val="28"/>
          <w:szCs w:val="28"/>
          <w:lang w:val="uk-UA"/>
        </w:rPr>
      </w:pPr>
    </w:p>
    <w:p w14:paraId="52D60D8D" w14:textId="62848BBA" w:rsidR="003A5B95" w:rsidRPr="00123B73" w:rsidRDefault="003A5B95" w:rsidP="00986145">
      <w:pPr>
        <w:pStyle w:val="Standard"/>
        <w:numPr>
          <w:ilvl w:val="0"/>
          <w:numId w:val="10"/>
        </w:numPr>
        <w:tabs>
          <w:tab w:val="left" w:pos="1008"/>
        </w:tabs>
        <w:ind w:left="0" w:firstLine="709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Заходи Програми «Соціальне таксі»</w:t>
      </w: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620"/>
        <w:gridCol w:w="2890"/>
        <w:gridCol w:w="1418"/>
        <w:gridCol w:w="992"/>
        <w:gridCol w:w="992"/>
        <w:gridCol w:w="993"/>
        <w:gridCol w:w="992"/>
        <w:gridCol w:w="992"/>
      </w:tblGrid>
      <w:tr w:rsidR="00123B73" w14:paraId="3088345F" w14:textId="77777777" w:rsidTr="00066BCD">
        <w:tc>
          <w:tcPr>
            <w:tcW w:w="620" w:type="dxa"/>
            <w:vMerge w:val="restart"/>
          </w:tcPr>
          <w:p w14:paraId="737D2738" w14:textId="77777777" w:rsidR="00123B73" w:rsidRPr="00C57FA8" w:rsidRDefault="00123B73" w:rsidP="00986145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  <w:r w:rsidRPr="00C57FA8">
              <w:rPr>
                <w:b/>
                <w:bCs/>
                <w:lang w:val="ru-RU"/>
              </w:rPr>
              <w:t>№</w:t>
            </w:r>
          </w:p>
          <w:p w14:paraId="23568F66" w14:textId="77777777" w:rsidR="00123B73" w:rsidRPr="00C57FA8" w:rsidRDefault="00123B73" w:rsidP="00986145">
            <w:pPr>
              <w:pStyle w:val="Standard"/>
              <w:jc w:val="center"/>
              <w:rPr>
                <w:b/>
                <w:bCs/>
                <w:lang w:val="ru-RU"/>
              </w:rPr>
            </w:pPr>
            <w:r w:rsidRPr="00C57FA8">
              <w:rPr>
                <w:b/>
                <w:bCs/>
                <w:lang w:val="ru-RU"/>
              </w:rPr>
              <w:t>п/п</w:t>
            </w:r>
          </w:p>
        </w:tc>
        <w:tc>
          <w:tcPr>
            <w:tcW w:w="2890" w:type="dxa"/>
            <w:vMerge w:val="restart"/>
          </w:tcPr>
          <w:p w14:paraId="4AC7FFDD" w14:textId="77777777" w:rsidR="00123B73" w:rsidRPr="00C57FA8" w:rsidRDefault="00123B73" w:rsidP="00986145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  <w:proofErr w:type="spellStart"/>
            <w:r w:rsidRPr="00C57FA8">
              <w:rPr>
                <w:b/>
                <w:bCs/>
                <w:lang w:val="ru-RU"/>
              </w:rPr>
              <w:t>Перелік</w:t>
            </w:r>
            <w:proofErr w:type="spellEnd"/>
          </w:p>
          <w:p w14:paraId="75AFA9E2" w14:textId="77777777" w:rsidR="00123B73" w:rsidRPr="00C57FA8" w:rsidRDefault="00123B73" w:rsidP="00986145">
            <w:pPr>
              <w:pStyle w:val="Standard"/>
              <w:jc w:val="center"/>
              <w:rPr>
                <w:b/>
                <w:bCs/>
                <w:lang w:val="ru-RU"/>
              </w:rPr>
            </w:pPr>
            <w:proofErr w:type="spellStart"/>
            <w:r w:rsidRPr="00C57FA8">
              <w:rPr>
                <w:b/>
                <w:bCs/>
                <w:lang w:val="ru-RU"/>
              </w:rPr>
              <w:t>заходів</w:t>
            </w:r>
            <w:proofErr w:type="spellEnd"/>
          </w:p>
        </w:tc>
        <w:tc>
          <w:tcPr>
            <w:tcW w:w="1418" w:type="dxa"/>
            <w:vMerge w:val="restart"/>
          </w:tcPr>
          <w:p w14:paraId="6F1532D1" w14:textId="77777777" w:rsidR="00123B73" w:rsidRPr="00C57FA8" w:rsidRDefault="00123B73" w:rsidP="00986145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  <w:proofErr w:type="spellStart"/>
            <w:r w:rsidRPr="00C57FA8">
              <w:rPr>
                <w:b/>
                <w:bCs/>
                <w:lang w:val="ru-RU"/>
              </w:rPr>
              <w:t>Джерела</w:t>
            </w:r>
            <w:proofErr w:type="spellEnd"/>
          </w:p>
          <w:p w14:paraId="1B4B7589" w14:textId="77777777" w:rsidR="00123B73" w:rsidRPr="00C57FA8" w:rsidRDefault="00123B73" w:rsidP="00986145">
            <w:pPr>
              <w:pStyle w:val="Standard"/>
              <w:jc w:val="center"/>
              <w:rPr>
                <w:b/>
                <w:bCs/>
                <w:lang w:val="ru-RU"/>
              </w:rPr>
            </w:pPr>
            <w:proofErr w:type="spellStart"/>
            <w:r w:rsidRPr="00C57FA8">
              <w:rPr>
                <w:b/>
                <w:bCs/>
                <w:lang w:val="ru-RU"/>
              </w:rPr>
              <w:t>фінансування</w:t>
            </w:r>
            <w:proofErr w:type="spellEnd"/>
          </w:p>
          <w:p w14:paraId="38E8DB1E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582AD946" w14:textId="77777777" w:rsidR="00123B73" w:rsidRPr="00C57FA8" w:rsidRDefault="00123B73" w:rsidP="00986145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  <w:proofErr w:type="spellStart"/>
            <w:r w:rsidRPr="00C57FA8">
              <w:rPr>
                <w:b/>
                <w:bCs/>
                <w:lang w:val="ru-RU"/>
              </w:rPr>
              <w:t>Терміни</w:t>
            </w:r>
            <w:proofErr w:type="spellEnd"/>
          </w:p>
          <w:p w14:paraId="7EDE484A" w14:textId="77777777" w:rsidR="00123B73" w:rsidRPr="00C57FA8" w:rsidRDefault="00123B73" w:rsidP="00986145">
            <w:pPr>
              <w:pStyle w:val="Standard"/>
              <w:jc w:val="center"/>
              <w:rPr>
                <w:b/>
                <w:bCs/>
                <w:lang w:val="ru-RU"/>
              </w:rPr>
            </w:pPr>
            <w:proofErr w:type="spellStart"/>
            <w:r w:rsidRPr="00C57FA8">
              <w:rPr>
                <w:b/>
                <w:bCs/>
                <w:lang w:val="ru-RU"/>
              </w:rPr>
              <w:t>виконання</w:t>
            </w:r>
            <w:proofErr w:type="spellEnd"/>
          </w:p>
        </w:tc>
      </w:tr>
      <w:tr w:rsidR="00123B73" w14:paraId="6954BDA6" w14:textId="77777777" w:rsidTr="00066BCD">
        <w:tc>
          <w:tcPr>
            <w:tcW w:w="620" w:type="dxa"/>
            <w:vMerge/>
          </w:tcPr>
          <w:p w14:paraId="744DF328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90" w:type="dxa"/>
            <w:vMerge/>
          </w:tcPr>
          <w:p w14:paraId="6D762CC8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9A0DA2F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5ADF1BB5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14:paraId="3C36D867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993" w:type="dxa"/>
          </w:tcPr>
          <w:p w14:paraId="1F18C59B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14:paraId="14618B27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14:paraId="7D240159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</w:tr>
      <w:tr w:rsidR="00123B73" w14:paraId="558276CE" w14:textId="77777777" w:rsidTr="00066BCD">
        <w:tc>
          <w:tcPr>
            <w:tcW w:w="620" w:type="dxa"/>
          </w:tcPr>
          <w:p w14:paraId="72FC6F21" w14:textId="77777777" w:rsidR="00123B73" w:rsidRDefault="00123B73" w:rsidP="009861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0" w:type="dxa"/>
            <w:vAlign w:val="center"/>
          </w:tcPr>
          <w:p w14:paraId="59403F6B" w14:textId="5DE5185A" w:rsidR="00123B73" w:rsidRPr="00BC40D8" w:rsidRDefault="006F0231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Нарахування на о</w:t>
            </w:r>
            <w:r w:rsidR="00123B73" w:rsidRPr="00BC40D8">
              <w:rPr>
                <w:rFonts w:ascii="Times New Roman" w:hAnsi="Times New Roman" w:cs="Times New Roman"/>
                <w:sz w:val="24"/>
                <w:szCs w:val="24"/>
              </w:rPr>
              <w:t>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праці</w:t>
            </w:r>
            <w:r w:rsidR="00123B73" w:rsidRPr="00BC40D8">
              <w:rPr>
                <w:rFonts w:ascii="Times New Roman" w:hAnsi="Times New Roman" w:cs="Times New Roman"/>
                <w:sz w:val="24"/>
                <w:szCs w:val="24"/>
              </w:rPr>
              <w:t xml:space="preserve"> працівників Служби «Соціальне таксі» </w:t>
            </w:r>
          </w:p>
        </w:tc>
        <w:tc>
          <w:tcPr>
            <w:tcW w:w="1418" w:type="dxa"/>
            <w:vAlign w:val="center"/>
          </w:tcPr>
          <w:p w14:paraId="10CDE495" w14:textId="77777777" w:rsidR="00123B73" w:rsidRPr="00C57FA8" w:rsidRDefault="00123B73" w:rsidP="0098614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C40D8">
              <w:rPr>
                <w:lang w:val="ru-RU"/>
              </w:rPr>
              <w:t>Міський бюджет</w:t>
            </w:r>
          </w:p>
        </w:tc>
        <w:tc>
          <w:tcPr>
            <w:tcW w:w="992" w:type="dxa"/>
            <w:vAlign w:val="center"/>
          </w:tcPr>
          <w:p w14:paraId="45C6F382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992" w:type="dxa"/>
            <w:vAlign w:val="center"/>
          </w:tcPr>
          <w:p w14:paraId="7C7891B9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993" w:type="dxa"/>
            <w:vAlign w:val="center"/>
          </w:tcPr>
          <w:p w14:paraId="387B5BB2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992" w:type="dxa"/>
            <w:vAlign w:val="center"/>
          </w:tcPr>
          <w:p w14:paraId="6F798E4F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992" w:type="dxa"/>
            <w:vAlign w:val="center"/>
          </w:tcPr>
          <w:p w14:paraId="255553F4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123B73" w14:paraId="687BF5EB" w14:textId="77777777" w:rsidTr="00066BCD">
        <w:tc>
          <w:tcPr>
            <w:tcW w:w="620" w:type="dxa"/>
          </w:tcPr>
          <w:p w14:paraId="09149B66" w14:textId="77777777" w:rsidR="00123B73" w:rsidRDefault="00123B73" w:rsidP="009861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0" w:type="dxa"/>
            <w:vAlign w:val="center"/>
          </w:tcPr>
          <w:p w14:paraId="769A545E" w14:textId="77777777" w:rsidR="00123B73" w:rsidRPr="001B0927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927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паливно – мастильними матеріалами </w:t>
            </w:r>
            <w:proofErr w:type="spellStart"/>
            <w:r w:rsidRPr="001B0927">
              <w:rPr>
                <w:rFonts w:ascii="Times New Roman" w:hAnsi="Times New Roman" w:cs="Times New Roman"/>
                <w:sz w:val="24"/>
                <w:szCs w:val="24"/>
              </w:rPr>
              <w:t>автотранспорта</w:t>
            </w:r>
            <w:proofErr w:type="spellEnd"/>
            <w:r w:rsidRPr="001B0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A3A2D2" w14:textId="77777777" w:rsidR="00123B73" w:rsidRPr="001B0927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927">
              <w:rPr>
                <w:rFonts w:ascii="Times New Roman" w:hAnsi="Times New Roman" w:cs="Times New Roman"/>
                <w:sz w:val="24"/>
                <w:szCs w:val="24"/>
              </w:rPr>
              <w:t xml:space="preserve">для перевезення людей з обмеженими фізичними можливостями </w:t>
            </w:r>
          </w:p>
        </w:tc>
        <w:tc>
          <w:tcPr>
            <w:tcW w:w="1418" w:type="dxa"/>
            <w:vAlign w:val="center"/>
          </w:tcPr>
          <w:p w14:paraId="35AA11C1" w14:textId="77777777" w:rsidR="00123B73" w:rsidRPr="001B0927" w:rsidRDefault="00123B73" w:rsidP="0098614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B0927">
              <w:rPr>
                <w:lang w:val="ru-RU"/>
              </w:rPr>
              <w:t>Міський бюджет</w:t>
            </w:r>
          </w:p>
          <w:p w14:paraId="5877ED2F" w14:textId="77777777" w:rsidR="00123B73" w:rsidRPr="001B0927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BD2F646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992" w:type="dxa"/>
            <w:vAlign w:val="center"/>
          </w:tcPr>
          <w:p w14:paraId="373E98DF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993" w:type="dxa"/>
            <w:vAlign w:val="center"/>
          </w:tcPr>
          <w:p w14:paraId="777B7AC0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14:paraId="57210C7D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992" w:type="dxa"/>
            <w:vAlign w:val="center"/>
          </w:tcPr>
          <w:p w14:paraId="29E8F140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123B73" w14:paraId="6C5F9425" w14:textId="77777777" w:rsidTr="00066BCD">
        <w:tc>
          <w:tcPr>
            <w:tcW w:w="620" w:type="dxa"/>
          </w:tcPr>
          <w:p w14:paraId="7696381F" w14:textId="77777777" w:rsidR="00123B73" w:rsidRDefault="00123B73" w:rsidP="009861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0" w:type="dxa"/>
            <w:vAlign w:val="center"/>
          </w:tcPr>
          <w:p w14:paraId="7BF3F1D9" w14:textId="77777777" w:rsidR="00123B73" w:rsidRPr="001B0927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927">
              <w:rPr>
                <w:rFonts w:ascii="Times New Roman" w:hAnsi="Times New Roman" w:cs="Times New Roman"/>
                <w:sz w:val="24"/>
                <w:szCs w:val="24"/>
              </w:rPr>
              <w:t>Господарські витрати та придбання матеріалів</w:t>
            </w:r>
          </w:p>
        </w:tc>
        <w:tc>
          <w:tcPr>
            <w:tcW w:w="1418" w:type="dxa"/>
            <w:vAlign w:val="center"/>
          </w:tcPr>
          <w:p w14:paraId="74AE4D54" w14:textId="38E419D9" w:rsidR="00123B73" w:rsidRPr="001B0927" w:rsidRDefault="00123B73" w:rsidP="00986145">
            <w:pPr>
              <w:pStyle w:val="Standard"/>
              <w:snapToGrid w:val="0"/>
              <w:jc w:val="center"/>
            </w:pPr>
            <w:r w:rsidRPr="001B0927">
              <w:rPr>
                <w:lang w:val="ru-RU"/>
              </w:rPr>
              <w:t>Міський бюджет</w:t>
            </w:r>
          </w:p>
        </w:tc>
        <w:tc>
          <w:tcPr>
            <w:tcW w:w="992" w:type="dxa"/>
            <w:vAlign w:val="center"/>
          </w:tcPr>
          <w:p w14:paraId="5DD9775D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992" w:type="dxa"/>
            <w:vAlign w:val="center"/>
          </w:tcPr>
          <w:p w14:paraId="7AC521B1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25,000</w:t>
            </w:r>
          </w:p>
        </w:tc>
        <w:tc>
          <w:tcPr>
            <w:tcW w:w="993" w:type="dxa"/>
            <w:vAlign w:val="center"/>
          </w:tcPr>
          <w:p w14:paraId="77AA8D9E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30,000</w:t>
            </w:r>
          </w:p>
        </w:tc>
        <w:tc>
          <w:tcPr>
            <w:tcW w:w="992" w:type="dxa"/>
            <w:vAlign w:val="center"/>
          </w:tcPr>
          <w:p w14:paraId="6507CC39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35,000</w:t>
            </w:r>
          </w:p>
        </w:tc>
        <w:tc>
          <w:tcPr>
            <w:tcW w:w="992" w:type="dxa"/>
            <w:vAlign w:val="center"/>
          </w:tcPr>
          <w:p w14:paraId="7732A136" w14:textId="77777777" w:rsidR="00123B73" w:rsidRPr="00C57FA8" w:rsidRDefault="00123B73" w:rsidP="0098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40,000</w:t>
            </w:r>
          </w:p>
        </w:tc>
      </w:tr>
      <w:tr w:rsidR="00123B73" w14:paraId="62B6DF8A" w14:textId="77777777" w:rsidTr="00066BCD">
        <w:tc>
          <w:tcPr>
            <w:tcW w:w="4928" w:type="dxa"/>
            <w:gridSpan w:val="3"/>
          </w:tcPr>
          <w:p w14:paraId="29C32F47" w14:textId="678FD0B8" w:rsidR="00123B73" w:rsidRPr="003B3AA4" w:rsidRDefault="003B3AA4" w:rsidP="009861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t>Обсяг коштів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91F15"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t>тис. грн.</w:t>
            </w:r>
          </w:p>
        </w:tc>
        <w:tc>
          <w:tcPr>
            <w:tcW w:w="992" w:type="dxa"/>
          </w:tcPr>
          <w:p w14:paraId="3FF9768F" w14:textId="77777777" w:rsidR="00123B73" w:rsidRPr="003B3AA4" w:rsidRDefault="00123B73" w:rsidP="009861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begin"/>
            </w: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separate"/>
            </w:r>
            <w:r w:rsidRPr="003B3AA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400</w:t>
            </w: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end"/>
            </w:r>
          </w:p>
        </w:tc>
        <w:tc>
          <w:tcPr>
            <w:tcW w:w="992" w:type="dxa"/>
          </w:tcPr>
          <w:p w14:paraId="60461587" w14:textId="77777777" w:rsidR="00123B73" w:rsidRPr="003B3AA4" w:rsidRDefault="00123B73" w:rsidP="009861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begin"/>
            </w: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separate"/>
            </w:r>
            <w:r w:rsidRPr="003B3AA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415</w:t>
            </w: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end"/>
            </w:r>
          </w:p>
        </w:tc>
        <w:tc>
          <w:tcPr>
            <w:tcW w:w="993" w:type="dxa"/>
          </w:tcPr>
          <w:p w14:paraId="7BB4C41D" w14:textId="77777777" w:rsidR="00123B73" w:rsidRPr="003B3AA4" w:rsidRDefault="00123B73" w:rsidP="009861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begin"/>
            </w: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separate"/>
            </w:r>
            <w:r w:rsidRPr="003B3AA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430</w:t>
            </w: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end"/>
            </w:r>
          </w:p>
        </w:tc>
        <w:tc>
          <w:tcPr>
            <w:tcW w:w="992" w:type="dxa"/>
          </w:tcPr>
          <w:p w14:paraId="60D49833" w14:textId="77777777" w:rsidR="00123B73" w:rsidRPr="003B3AA4" w:rsidRDefault="00123B73" w:rsidP="009861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begin"/>
            </w: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separate"/>
            </w:r>
            <w:r w:rsidRPr="003B3AA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445</w:t>
            </w: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end"/>
            </w:r>
          </w:p>
        </w:tc>
        <w:tc>
          <w:tcPr>
            <w:tcW w:w="992" w:type="dxa"/>
          </w:tcPr>
          <w:p w14:paraId="56DFCC8B" w14:textId="77777777" w:rsidR="00123B73" w:rsidRPr="003B3AA4" w:rsidRDefault="00123B73" w:rsidP="009861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begin"/>
            </w: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separate"/>
            </w:r>
            <w:r w:rsidRPr="003B3AA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460</w:t>
            </w:r>
            <w:r w:rsidRPr="003B3AA4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end"/>
            </w:r>
          </w:p>
        </w:tc>
      </w:tr>
    </w:tbl>
    <w:p w14:paraId="11F15CAE" w14:textId="77777777" w:rsidR="00123B73" w:rsidRDefault="00123B73" w:rsidP="00986145">
      <w:pPr>
        <w:pStyle w:val="Standard"/>
        <w:tabs>
          <w:tab w:val="left" w:pos="1008"/>
        </w:tabs>
        <w:rPr>
          <w:b/>
          <w:bCs/>
          <w:sz w:val="28"/>
          <w:szCs w:val="28"/>
        </w:rPr>
      </w:pPr>
    </w:p>
    <w:p w14:paraId="3DC9615E" w14:textId="5892EA47" w:rsidR="003A5B95" w:rsidRDefault="003A5B95" w:rsidP="00986145">
      <w:pPr>
        <w:pStyle w:val="Standard"/>
        <w:numPr>
          <w:ilvl w:val="0"/>
          <w:numId w:val="10"/>
        </w:numPr>
        <w:tabs>
          <w:tab w:val="left" w:pos="1008"/>
        </w:tabs>
        <w:ind w:left="0" w:firstLine="709"/>
        <w:rPr>
          <w:sz w:val="28"/>
          <w:szCs w:val="28"/>
        </w:rPr>
      </w:pPr>
      <w:r>
        <w:rPr>
          <w:b/>
          <w:sz w:val="28"/>
          <w:szCs w:val="28"/>
        </w:rPr>
        <w:t>Координація та контроль</w:t>
      </w:r>
      <w:r w:rsidR="007C0DB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заходом виконання Програми</w:t>
      </w:r>
    </w:p>
    <w:p w14:paraId="71A9227F" w14:textId="4AED579A" w:rsidR="003A5B95" w:rsidRPr="009907EE" w:rsidRDefault="003A5B95" w:rsidP="0098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7EE">
        <w:rPr>
          <w:rFonts w:ascii="Times New Roman" w:hAnsi="Times New Roman" w:cs="Times New Roman"/>
          <w:sz w:val="28"/>
          <w:szCs w:val="28"/>
        </w:rPr>
        <w:t xml:space="preserve">Координація діяльності з виконання  Програми покладається на Центр надання </w:t>
      </w:r>
      <w:r w:rsidRPr="009907EE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соціальних послуг Тисменицької міської ради</w:t>
      </w:r>
      <w:r w:rsidR="009907EE" w:rsidRPr="009907EE">
        <w:rPr>
          <w:rFonts w:ascii="Times New Roman" w:hAnsi="Times New Roman" w:cs="Times New Roman"/>
          <w:sz w:val="28"/>
          <w:szCs w:val="28"/>
        </w:rPr>
        <w:t>.</w:t>
      </w:r>
    </w:p>
    <w:p w14:paraId="009D49B1" w14:textId="77777777" w:rsidR="003A5B95" w:rsidRPr="00B26B3E" w:rsidRDefault="003A5B95" w:rsidP="0098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7EE">
        <w:rPr>
          <w:rFonts w:ascii="Times New Roman" w:hAnsi="Times New Roman" w:cs="Times New Roman"/>
          <w:sz w:val="28"/>
          <w:szCs w:val="28"/>
        </w:rPr>
        <w:t>Конкретний механізм фінансування визначається фінансовим відділом міської ради за умови ефективного використання бюджетних коштів</w:t>
      </w:r>
      <w:r w:rsidRPr="00865F4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D20BFFA" w14:textId="77777777" w:rsidR="003A5B95" w:rsidRDefault="003A5B95" w:rsidP="0098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71A7E5" w14:textId="44FA845F" w:rsidR="003A5B95" w:rsidRDefault="003A5B95" w:rsidP="0098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B505A1" w14:textId="77777777" w:rsidR="009907EE" w:rsidRDefault="009907EE" w:rsidP="0098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BCE71A" w14:textId="77777777" w:rsidR="009907EE" w:rsidRPr="00B35C58" w:rsidRDefault="009907EE" w:rsidP="0098614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35C58">
        <w:rPr>
          <w:rFonts w:ascii="Times New Roman" w:hAnsi="Times New Roman"/>
          <w:b/>
          <w:sz w:val="28"/>
          <w:szCs w:val="20"/>
          <w:lang w:eastAsia="ru-RU"/>
        </w:rPr>
        <w:t xml:space="preserve">Секретар міської ради </w:t>
      </w:r>
      <w:r w:rsidRPr="00B35C58">
        <w:rPr>
          <w:rFonts w:ascii="Times New Roman" w:hAnsi="Times New Roman"/>
          <w:b/>
          <w:sz w:val="28"/>
          <w:szCs w:val="20"/>
          <w:lang w:eastAsia="ru-RU"/>
        </w:rPr>
        <w:tab/>
      </w:r>
      <w:r w:rsidRPr="00B35C58">
        <w:rPr>
          <w:rFonts w:ascii="Times New Roman" w:hAnsi="Times New Roman"/>
          <w:b/>
          <w:sz w:val="28"/>
          <w:szCs w:val="20"/>
          <w:lang w:eastAsia="ru-RU"/>
        </w:rPr>
        <w:tab/>
      </w:r>
      <w:r w:rsidRPr="00B35C58">
        <w:rPr>
          <w:rFonts w:ascii="Times New Roman" w:hAnsi="Times New Roman"/>
          <w:b/>
          <w:sz w:val="28"/>
          <w:szCs w:val="20"/>
          <w:lang w:eastAsia="ru-RU"/>
        </w:rPr>
        <w:tab/>
      </w:r>
      <w:r w:rsidRPr="00B35C58">
        <w:rPr>
          <w:rFonts w:ascii="Times New Roman" w:hAnsi="Times New Roman"/>
          <w:b/>
          <w:sz w:val="28"/>
          <w:szCs w:val="20"/>
          <w:lang w:eastAsia="ru-RU"/>
        </w:rPr>
        <w:tab/>
      </w:r>
      <w:r w:rsidRPr="00B35C58">
        <w:rPr>
          <w:rFonts w:ascii="Times New Roman" w:hAnsi="Times New Roman"/>
          <w:b/>
          <w:sz w:val="28"/>
          <w:szCs w:val="20"/>
          <w:lang w:eastAsia="ru-RU"/>
        </w:rPr>
        <w:tab/>
        <w:t xml:space="preserve">         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   </w:t>
      </w:r>
      <w:r w:rsidRPr="00B35C58">
        <w:rPr>
          <w:rFonts w:ascii="Times New Roman" w:hAnsi="Times New Roman"/>
          <w:b/>
          <w:sz w:val="28"/>
          <w:szCs w:val="20"/>
          <w:lang w:eastAsia="ru-RU"/>
        </w:rPr>
        <w:t>Уляна Микієвич</w:t>
      </w:r>
    </w:p>
    <w:p w14:paraId="716CCC88" w14:textId="77777777" w:rsidR="003A5B95" w:rsidRPr="003A5B95" w:rsidRDefault="003A5B95" w:rsidP="00986145">
      <w:pPr>
        <w:spacing w:after="0" w:line="240" w:lineRule="auto"/>
        <w:ind w:firstLine="6237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sectPr w:rsidR="003A5B95" w:rsidRPr="003A5B95" w:rsidSect="000B1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224E87FC"/>
    <w:name w:val="WW8Num9"/>
    <w:lvl w:ilvl="0">
      <w:start w:val="1"/>
      <w:numFmt w:val="decimal"/>
      <w:lvlText w:val="%1."/>
      <w:lvlJc w:val="left"/>
      <w:pPr>
        <w:tabs>
          <w:tab w:val="num" w:pos="2476"/>
        </w:tabs>
        <w:ind w:left="3196" w:hanging="360"/>
      </w:pPr>
      <w:rPr>
        <w:rFonts w:ascii="Times New Roman" w:hAnsi="Times New Roman" w:cs="Arial" w:hint="default"/>
        <w:b/>
        <w:sz w:val="28"/>
        <w:szCs w:val="28"/>
        <w:lang w:val="uk-UA"/>
      </w:rPr>
    </w:lvl>
  </w:abstractNum>
  <w:abstractNum w:abstractNumId="1" w15:restartNumberingAfterBreak="0">
    <w:nsid w:val="06994EED"/>
    <w:multiLevelType w:val="hybridMultilevel"/>
    <w:tmpl w:val="58EA8E78"/>
    <w:lvl w:ilvl="0" w:tplc="59AC9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31E78"/>
    <w:multiLevelType w:val="hybridMultilevel"/>
    <w:tmpl w:val="1A361134"/>
    <w:lvl w:ilvl="0" w:tplc="59AC9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A4162"/>
    <w:multiLevelType w:val="hybridMultilevel"/>
    <w:tmpl w:val="224AFAC6"/>
    <w:lvl w:ilvl="0" w:tplc="59AC9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F33C1B"/>
    <w:multiLevelType w:val="hybridMultilevel"/>
    <w:tmpl w:val="0ADAA312"/>
    <w:lvl w:ilvl="0" w:tplc="59AC905E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5" w15:restartNumberingAfterBreak="0">
    <w:nsid w:val="4F5E1658"/>
    <w:multiLevelType w:val="hybridMultilevel"/>
    <w:tmpl w:val="BAB2F8D0"/>
    <w:lvl w:ilvl="0" w:tplc="59AC9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D2225"/>
    <w:multiLevelType w:val="hybridMultilevel"/>
    <w:tmpl w:val="A1083ABA"/>
    <w:lvl w:ilvl="0" w:tplc="59AC9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254E32"/>
    <w:multiLevelType w:val="hybridMultilevel"/>
    <w:tmpl w:val="E3C6DFA6"/>
    <w:lvl w:ilvl="0" w:tplc="CE181C66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ED6D98"/>
    <w:multiLevelType w:val="hybridMultilevel"/>
    <w:tmpl w:val="696A90F2"/>
    <w:lvl w:ilvl="0" w:tplc="59AC90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FC45CED"/>
    <w:multiLevelType w:val="hybridMultilevel"/>
    <w:tmpl w:val="0706F3BA"/>
    <w:lvl w:ilvl="0" w:tplc="1AEE7A30">
      <w:start w:val="6"/>
      <w:numFmt w:val="decimal"/>
      <w:lvlText w:val="%1."/>
      <w:lvlJc w:val="left"/>
      <w:pPr>
        <w:ind w:left="2345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3916" w:hanging="360"/>
      </w:pPr>
    </w:lvl>
    <w:lvl w:ilvl="2" w:tplc="0422001B">
      <w:start w:val="1"/>
      <w:numFmt w:val="lowerRoman"/>
      <w:lvlText w:val="%3."/>
      <w:lvlJc w:val="right"/>
      <w:pPr>
        <w:ind w:left="4636" w:hanging="180"/>
      </w:pPr>
    </w:lvl>
    <w:lvl w:ilvl="3" w:tplc="0422000F">
      <w:start w:val="1"/>
      <w:numFmt w:val="decimal"/>
      <w:lvlText w:val="%4."/>
      <w:lvlJc w:val="left"/>
      <w:pPr>
        <w:ind w:left="5356" w:hanging="360"/>
      </w:pPr>
    </w:lvl>
    <w:lvl w:ilvl="4" w:tplc="04220019">
      <w:start w:val="1"/>
      <w:numFmt w:val="lowerLetter"/>
      <w:lvlText w:val="%5."/>
      <w:lvlJc w:val="left"/>
      <w:pPr>
        <w:ind w:left="6076" w:hanging="360"/>
      </w:pPr>
    </w:lvl>
    <w:lvl w:ilvl="5" w:tplc="0422001B">
      <w:start w:val="1"/>
      <w:numFmt w:val="lowerRoman"/>
      <w:lvlText w:val="%6."/>
      <w:lvlJc w:val="right"/>
      <w:pPr>
        <w:ind w:left="6796" w:hanging="180"/>
      </w:pPr>
    </w:lvl>
    <w:lvl w:ilvl="6" w:tplc="0422000F">
      <w:start w:val="1"/>
      <w:numFmt w:val="decimal"/>
      <w:lvlText w:val="%7."/>
      <w:lvlJc w:val="left"/>
      <w:pPr>
        <w:ind w:left="7516" w:hanging="360"/>
      </w:pPr>
    </w:lvl>
    <w:lvl w:ilvl="7" w:tplc="04220019">
      <w:start w:val="1"/>
      <w:numFmt w:val="lowerLetter"/>
      <w:lvlText w:val="%8."/>
      <w:lvlJc w:val="left"/>
      <w:pPr>
        <w:ind w:left="8236" w:hanging="360"/>
      </w:pPr>
    </w:lvl>
    <w:lvl w:ilvl="8" w:tplc="0422001B">
      <w:start w:val="1"/>
      <w:numFmt w:val="lowerRoman"/>
      <w:lvlText w:val="%9."/>
      <w:lvlJc w:val="right"/>
      <w:pPr>
        <w:ind w:left="8956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0"/>
    <w:lvlOverride w:ilvl="0">
      <w:startOverride w:val="1"/>
    </w:lvlOverride>
  </w:num>
  <w:num w:numId="9">
    <w:abstractNumId w:val="7"/>
  </w:num>
  <w:num w:numId="10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964"/>
    <w:rsid w:val="000308B9"/>
    <w:rsid w:val="000805D4"/>
    <w:rsid w:val="000A1CEA"/>
    <w:rsid w:val="000B1169"/>
    <w:rsid w:val="000D33AF"/>
    <w:rsid w:val="00123B73"/>
    <w:rsid w:val="001476E9"/>
    <w:rsid w:val="00192662"/>
    <w:rsid w:val="001C75A4"/>
    <w:rsid w:val="002118FB"/>
    <w:rsid w:val="00225AB2"/>
    <w:rsid w:val="002C0FFE"/>
    <w:rsid w:val="002F2FB0"/>
    <w:rsid w:val="00300964"/>
    <w:rsid w:val="00310CFF"/>
    <w:rsid w:val="00326B7C"/>
    <w:rsid w:val="003A5B95"/>
    <w:rsid w:val="003B3AA4"/>
    <w:rsid w:val="00437D74"/>
    <w:rsid w:val="004F3D06"/>
    <w:rsid w:val="00521A2F"/>
    <w:rsid w:val="005777BE"/>
    <w:rsid w:val="0058603F"/>
    <w:rsid w:val="0059126A"/>
    <w:rsid w:val="005D3F8D"/>
    <w:rsid w:val="00663266"/>
    <w:rsid w:val="006705AD"/>
    <w:rsid w:val="00691F15"/>
    <w:rsid w:val="006B287A"/>
    <w:rsid w:val="006C5706"/>
    <w:rsid w:val="006E5C70"/>
    <w:rsid w:val="006F0231"/>
    <w:rsid w:val="00773EDB"/>
    <w:rsid w:val="00777426"/>
    <w:rsid w:val="007A5E02"/>
    <w:rsid w:val="007C0DBF"/>
    <w:rsid w:val="007F43B8"/>
    <w:rsid w:val="00844C75"/>
    <w:rsid w:val="00865F43"/>
    <w:rsid w:val="008B2ACC"/>
    <w:rsid w:val="008D7065"/>
    <w:rsid w:val="00975AB1"/>
    <w:rsid w:val="00986145"/>
    <w:rsid w:val="009907EE"/>
    <w:rsid w:val="0099279C"/>
    <w:rsid w:val="00A05A5B"/>
    <w:rsid w:val="00A17BB1"/>
    <w:rsid w:val="00A46D9E"/>
    <w:rsid w:val="00AD7AA7"/>
    <w:rsid w:val="00AF5C25"/>
    <w:rsid w:val="00B26B3E"/>
    <w:rsid w:val="00B43895"/>
    <w:rsid w:val="00BC35BD"/>
    <w:rsid w:val="00C14C56"/>
    <w:rsid w:val="00CB60FF"/>
    <w:rsid w:val="00CC6A6D"/>
    <w:rsid w:val="00D405E0"/>
    <w:rsid w:val="00DF0F5A"/>
    <w:rsid w:val="00DF53D9"/>
    <w:rsid w:val="00E2208A"/>
    <w:rsid w:val="00EA57CA"/>
    <w:rsid w:val="00F44A03"/>
    <w:rsid w:val="00FD3254"/>
    <w:rsid w:val="00FD3753"/>
    <w:rsid w:val="00FE0FF2"/>
    <w:rsid w:val="00FE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F5DDD"/>
  <w15:docId w15:val="{275841A1-BC29-45CF-BB36-5F7CCB9C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D7AA7"/>
    <w:pPr>
      <w:ind w:left="720"/>
      <w:contextualSpacing/>
    </w:pPr>
  </w:style>
  <w:style w:type="paragraph" w:styleId="a4">
    <w:name w:val="Normal (Web)"/>
    <w:basedOn w:val="a"/>
    <w:unhideWhenUsed/>
    <w:rsid w:val="003A5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basedOn w:val="a"/>
    <w:uiPriority w:val="99"/>
    <w:qFormat/>
    <w:rsid w:val="003A5B95"/>
    <w:pPr>
      <w:spacing w:after="0" w:line="240" w:lineRule="auto"/>
      <w:jc w:val="both"/>
    </w:pPr>
    <w:rPr>
      <w:rFonts w:ascii="Calibri" w:eastAsia="Times New Roman" w:hAnsi="Calibri" w:cs="Times New Roman"/>
      <w:color w:val="000000"/>
      <w:kern w:val="2"/>
      <w:lang w:val="ru-RU" w:eastAsia="ar-SA"/>
    </w:rPr>
  </w:style>
  <w:style w:type="paragraph" w:customStyle="1" w:styleId="Standard">
    <w:name w:val="Standard"/>
    <w:rsid w:val="003A5B95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kern w:val="2"/>
      <w:sz w:val="24"/>
      <w:szCs w:val="24"/>
      <w:lang w:eastAsia="ar-SA"/>
    </w:rPr>
  </w:style>
  <w:style w:type="table" w:styleId="a6">
    <w:name w:val="Table Grid"/>
    <w:basedOn w:val="a1"/>
    <w:uiPriority w:val="59"/>
    <w:rsid w:val="00123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61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861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5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4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B62BA-534C-4C87-8DF5-443DC8600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4007</Words>
  <Characters>2284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altaivital</Company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14</cp:revision>
  <cp:lastPrinted>2021-12-14T17:26:00Z</cp:lastPrinted>
  <dcterms:created xsi:type="dcterms:W3CDTF">2021-11-25T11:33:00Z</dcterms:created>
  <dcterms:modified xsi:type="dcterms:W3CDTF">2021-12-14T17:26:00Z</dcterms:modified>
</cp:coreProperties>
</file>